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E2374" w14:textId="77777777" w:rsidR="00AD2490" w:rsidRPr="00161C08" w:rsidRDefault="00AD2490" w:rsidP="00AD2490">
      <w:pPr>
        <w:rPr>
          <w:rFonts w:eastAsia="Times New Roman" w:cs="Arial"/>
          <w:b/>
          <w:bCs/>
          <w:color w:val="212121"/>
          <w:kern w:val="0"/>
          <w:sz w:val="22"/>
          <w:szCs w:val="22"/>
          <w:lang w:val="en" w:eastAsia="en-GB"/>
          <w14:ligatures w14:val="none"/>
        </w:rPr>
      </w:pPr>
      <w:r w:rsidRPr="00161C08">
        <w:rPr>
          <w:rFonts w:eastAsia="Times New Roman" w:cs="Arial"/>
          <w:b/>
          <w:bCs/>
          <w:color w:val="212121"/>
          <w:kern w:val="0"/>
          <w:sz w:val="22"/>
          <w:szCs w:val="22"/>
          <w:lang w:val="en" w:eastAsia="en-GB"/>
          <w14:ligatures w14:val="none"/>
        </w:rPr>
        <w:t>Responsible Investment Policy</w:t>
      </w:r>
    </w:p>
    <w:p w14:paraId="455783AD" w14:textId="77777777" w:rsidR="008533D8" w:rsidRPr="00161C08" w:rsidRDefault="008533D8" w:rsidP="00AD2490">
      <w:pPr>
        <w:rPr>
          <w:rFonts w:eastAsia="Times New Roman" w:cs="Arial"/>
          <w:color w:val="212121"/>
          <w:kern w:val="0"/>
          <w:sz w:val="22"/>
          <w:szCs w:val="22"/>
          <w:lang w:val="en" w:eastAsia="en-GB"/>
          <w14:ligatures w14:val="none"/>
        </w:rPr>
      </w:pPr>
    </w:p>
    <w:p w14:paraId="6B92CEDD" w14:textId="2FA418C8"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refers to the following entities:</w:t>
      </w:r>
    </w:p>
    <w:p w14:paraId="7A16D730" w14:textId="0589698B" w:rsidR="00AD2490" w:rsidRPr="00161C08" w:rsidRDefault="00AD2490" w:rsidP="008533D8">
      <w:pPr>
        <w:pStyle w:val="ListParagraph"/>
        <w:numPr>
          <w:ilvl w:val="0"/>
          <w:numId w:val="1"/>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Capital Management Oy (“Management Company”), an alternative investment fund manager,</w:t>
      </w:r>
    </w:p>
    <w:p w14:paraId="6FC991F3" w14:textId="109DD9B3" w:rsidR="00723FA9" w:rsidRPr="00161C08" w:rsidRDefault="00723FA9" w:rsidP="00723FA9">
      <w:pPr>
        <w:pStyle w:val="ListParagraph"/>
        <w:numPr>
          <w:ilvl w:val="0"/>
          <w:numId w:val="1"/>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Capital GP Oy (“General Partner”), a general partner of Gorilla Fund 2017 Ky,</w:t>
      </w:r>
    </w:p>
    <w:p w14:paraId="245BC60C" w14:textId="757D6BA3" w:rsidR="00723FA9" w:rsidRPr="00161C08" w:rsidRDefault="00723FA9" w:rsidP="00723FA9">
      <w:pPr>
        <w:pStyle w:val="ListParagraph"/>
        <w:numPr>
          <w:ilvl w:val="0"/>
          <w:numId w:val="1"/>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Capital Fund 2017 Ky, a fund managed by Gorilla Capital Management Oy</w:t>
      </w:r>
    </w:p>
    <w:p w14:paraId="594A43A6" w14:textId="428824FD" w:rsidR="00AD2490" w:rsidRPr="00161C08" w:rsidRDefault="00AD2490" w:rsidP="008533D8">
      <w:pPr>
        <w:pStyle w:val="ListParagraph"/>
        <w:numPr>
          <w:ilvl w:val="0"/>
          <w:numId w:val="1"/>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Capital GP III Oy (“General Partner”), a general partner of Gorilla Fund III Ky,</w:t>
      </w:r>
    </w:p>
    <w:p w14:paraId="111210D9" w14:textId="66A247BC" w:rsidR="00AD2490" w:rsidRPr="00161C08" w:rsidRDefault="00AD2490" w:rsidP="008533D8">
      <w:pPr>
        <w:pStyle w:val="ListParagraph"/>
        <w:numPr>
          <w:ilvl w:val="0"/>
          <w:numId w:val="1"/>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Capital Fund III Ky, a fund managed by Gorilla Capital Management Oy</w:t>
      </w:r>
    </w:p>
    <w:p w14:paraId="7D1D0AA1"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All above mentioned companies will be called in this document as “Gorilla”.</w:t>
      </w:r>
    </w:p>
    <w:p w14:paraId="0566D63B" w14:textId="77777777" w:rsidR="00E95280" w:rsidRPr="00161C08" w:rsidRDefault="00E95280" w:rsidP="00AD2490">
      <w:pPr>
        <w:rPr>
          <w:rFonts w:eastAsia="Times New Roman" w:cs="Arial"/>
          <w:color w:val="212121"/>
          <w:kern w:val="0"/>
          <w:sz w:val="22"/>
          <w:szCs w:val="22"/>
          <w:lang w:val="en" w:eastAsia="en-GB"/>
          <w14:ligatures w14:val="none"/>
        </w:rPr>
      </w:pPr>
    </w:p>
    <w:p w14:paraId="193A3897" w14:textId="489E8BD2" w:rsidR="00AD2490" w:rsidRPr="00161C08" w:rsidRDefault="00AD2490" w:rsidP="00AD2490">
      <w:pPr>
        <w:rPr>
          <w:rFonts w:eastAsia="Times New Roman" w:cs="Arial"/>
          <w:b/>
          <w:bCs/>
          <w:color w:val="212121"/>
          <w:kern w:val="0"/>
          <w:sz w:val="22"/>
          <w:szCs w:val="22"/>
          <w:lang w:val="en" w:eastAsia="en-GB"/>
          <w14:ligatures w14:val="none"/>
        </w:rPr>
      </w:pPr>
      <w:r w:rsidRPr="00161C08">
        <w:rPr>
          <w:rFonts w:eastAsia="Times New Roman" w:cs="Arial"/>
          <w:b/>
          <w:bCs/>
          <w:color w:val="212121"/>
          <w:kern w:val="0"/>
          <w:sz w:val="22"/>
          <w:szCs w:val="22"/>
          <w:lang w:val="en" w:eastAsia="en-GB"/>
          <w14:ligatures w14:val="none"/>
        </w:rPr>
        <w:t>Background &amp; General</w:t>
      </w:r>
    </w:p>
    <w:p w14:paraId="2A05FF7E" w14:textId="77777777" w:rsidR="008E3818" w:rsidRPr="00161C08" w:rsidRDefault="00AD2490" w:rsidP="00AD2490">
      <w:pPr>
        <w:rPr>
          <w:rFonts w:eastAsia="Times New Roman" w:cs="Arial"/>
          <w:color w:val="212121"/>
          <w:kern w:val="0"/>
          <w:sz w:val="22"/>
          <w:szCs w:val="22"/>
          <w:lang w:val="en" w:eastAsia="en-GB"/>
          <w14:ligatures w14:val="none"/>
        </w:rPr>
      </w:pP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believe that thoughtful management of environmental, social, and governance (ESG) matters is part of long-term success in investment activities and business. Gorilla is committed to investing responsibly by integrating material ESG considerations into Gorilla’s investment processes. ESG matters are </w:t>
      </w:r>
      <w:r w:rsidR="00E95280" w:rsidRPr="00161C08">
        <w:rPr>
          <w:rFonts w:eastAsia="Times New Roman" w:cs="Arial"/>
          <w:color w:val="212121"/>
          <w:kern w:val="0"/>
          <w:sz w:val="22"/>
          <w:szCs w:val="22"/>
          <w:lang w:val="en" w:eastAsia="en-GB"/>
          <w14:ligatures w14:val="none"/>
        </w:rPr>
        <w:t>recognized</w:t>
      </w:r>
      <w:r w:rsidRPr="00161C08">
        <w:rPr>
          <w:rFonts w:eastAsia="Times New Roman" w:cs="Arial"/>
          <w:color w:val="212121"/>
          <w:kern w:val="0"/>
          <w:sz w:val="22"/>
          <w:szCs w:val="22"/>
          <w:lang w:val="en" w:eastAsia="en-GB"/>
          <w14:ligatures w14:val="none"/>
        </w:rPr>
        <w:t xml:space="preserve"> at an early stage in any potential investment opportunity and are addressed and monitored throughout Gorilla’s ownership of an Investee Company</w:t>
      </w:r>
      <w:r w:rsidR="008E3818" w:rsidRPr="00161C08">
        <w:rPr>
          <w:rFonts w:eastAsia="Times New Roman" w:cs="Arial"/>
          <w:color w:val="212121"/>
          <w:kern w:val="0"/>
          <w:sz w:val="22"/>
          <w:szCs w:val="22"/>
          <w:lang w:val="en" w:eastAsia="en-GB"/>
          <w14:ligatures w14:val="none"/>
        </w:rPr>
        <w:t>.</w:t>
      </w:r>
    </w:p>
    <w:p w14:paraId="48805E86" w14:textId="3EF3CCD6"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The board of the Management Company coordinates the responsible investment matters, which are covered at the board’s meetings at least twice a year. The board ensures that the implementation of ESG matters is achieved across the company and the portfolio. The board reviews the state, progress and development needs of ESG matters in Investee Companies and the Management Company. The General Partner ensure that the Management Company is compliant with this policy.</w:t>
      </w:r>
    </w:p>
    <w:p w14:paraId="4093DC29" w14:textId="3AA091C4" w:rsidR="00F718DE" w:rsidRPr="00161C08" w:rsidRDefault="00AD2490" w:rsidP="00AD2490">
      <w:pPr>
        <w:rPr>
          <w:rFonts w:eastAsia="Times New Roman" w:cs="Arial"/>
          <w:color w:val="212121"/>
          <w:kern w:val="0"/>
          <w:sz w:val="22"/>
          <w:szCs w:val="22"/>
          <w:lang w:val="en" w:eastAsia="en-GB"/>
          <w14:ligatures w14:val="none"/>
        </w:rPr>
      </w:pP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acknowledge the following principles, targets and goals in investments, fund management and Gorilla’s own businesses:</w:t>
      </w:r>
    </w:p>
    <w:p w14:paraId="7C326553" w14:textId="77777777" w:rsidR="00F718DE" w:rsidRPr="00161C08" w:rsidRDefault="00AD2490" w:rsidP="00AD2490">
      <w:pPr>
        <w:rPr>
          <w:rFonts w:eastAsia="Times New Roman" w:cs="Arial"/>
          <w:color w:val="212121"/>
          <w:kern w:val="0"/>
          <w:sz w:val="22"/>
          <w:szCs w:val="22"/>
          <w:u w:val="single"/>
          <w:lang w:val="en" w:eastAsia="en-GB"/>
          <w14:ligatures w14:val="none"/>
        </w:rPr>
      </w:pPr>
      <w:r w:rsidRPr="00161C08">
        <w:rPr>
          <w:rFonts w:eastAsia="Times New Roman" w:cs="Arial"/>
          <w:color w:val="212121"/>
          <w:kern w:val="0"/>
          <w:sz w:val="22"/>
          <w:szCs w:val="22"/>
          <w:u w:val="single"/>
          <w:lang w:val="en" w:eastAsia="en-GB"/>
          <w14:ligatures w14:val="none"/>
        </w:rPr>
        <w:t>Ten Principles of United Nations Global Compact</w:t>
      </w:r>
    </w:p>
    <w:p w14:paraId="40AE707C" w14:textId="60962C67" w:rsidR="00AD2490" w:rsidRPr="00161C08" w:rsidRDefault="00AD2490" w:rsidP="00AD2490">
      <w:pPr>
        <w:rPr>
          <w:rFonts w:eastAsia="Times New Roman" w:cs="Arial"/>
          <w:color w:val="212121"/>
          <w:kern w:val="0"/>
          <w:sz w:val="22"/>
          <w:szCs w:val="22"/>
          <w:lang w:val="en" w:eastAsia="en-GB"/>
          <w14:ligatures w14:val="none"/>
        </w:rPr>
      </w:pP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acknowledge the Ten Principles of United Nations Global Compact (https://www.unglobalcompact.org/what-is-gc/mission/principles) and will support the Investee Companies to integrate the principles into their strategies, policies and procedures.</w:t>
      </w:r>
    </w:p>
    <w:p w14:paraId="7F1E19DD" w14:textId="77777777" w:rsidR="00AD2490" w:rsidRPr="00161C08" w:rsidRDefault="00AD2490" w:rsidP="00AD2490">
      <w:pPr>
        <w:rPr>
          <w:rFonts w:eastAsia="Times New Roman" w:cs="Arial"/>
          <w:color w:val="212121"/>
          <w:kern w:val="0"/>
          <w:sz w:val="22"/>
          <w:szCs w:val="22"/>
          <w:u w:val="single"/>
          <w:lang w:val="en" w:eastAsia="en-GB"/>
          <w14:ligatures w14:val="none"/>
        </w:rPr>
      </w:pPr>
      <w:r w:rsidRPr="00161C08">
        <w:rPr>
          <w:rFonts w:eastAsia="Times New Roman" w:cs="Arial"/>
          <w:color w:val="212121"/>
          <w:kern w:val="0"/>
          <w:sz w:val="22"/>
          <w:szCs w:val="22"/>
          <w:u w:val="single"/>
          <w:lang w:val="en" w:eastAsia="en-GB"/>
          <w14:ligatures w14:val="none"/>
        </w:rPr>
        <w:t>Human rights</w:t>
      </w:r>
    </w:p>
    <w:p w14:paraId="7F37AD80" w14:textId="2C1848F0" w:rsidR="00AD2490"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 xml:space="preserve">Gorilla respect human rights and recognize their importance and universality. </w:t>
      </w:r>
      <w:proofErr w:type="gramStart"/>
      <w:r w:rsidRPr="00161C08">
        <w:rPr>
          <w:rFonts w:eastAsia="Times New Roman" w:cs="Arial"/>
          <w:color w:val="212121"/>
          <w:kern w:val="0"/>
          <w:sz w:val="22"/>
          <w:szCs w:val="22"/>
          <w:lang w:val="en" w:eastAsia="en-GB"/>
          <w14:ligatures w14:val="none"/>
        </w:rPr>
        <w:t>In order to</w:t>
      </w:r>
      <w:proofErr w:type="gramEnd"/>
      <w:r w:rsidRPr="00161C08">
        <w:rPr>
          <w:rFonts w:eastAsia="Times New Roman" w:cs="Arial"/>
          <w:color w:val="212121"/>
          <w:kern w:val="0"/>
          <w:sz w:val="22"/>
          <w:szCs w:val="22"/>
          <w:lang w:val="en" w:eastAsia="en-GB"/>
          <w14:ligatures w14:val="none"/>
        </w:rPr>
        <w:t xml:space="preserve"> meet the responsibility to respect human rights, Gorilla has appropriate policies and processes in place and will support the Investee Companies to prepare and execute policies and processes</w:t>
      </w:r>
      <w:r w:rsidR="00EB4DBA" w:rsidRPr="00161C08">
        <w:rPr>
          <w:rFonts w:eastAsia="Times New Roman" w:cs="Arial"/>
          <w:color w:val="212121"/>
          <w:kern w:val="0"/>
          <w:sz w:val="22"/>
          <w:szCs w:val="22"/>
          <w:lang w:val="en" w:eastAsia="en-GB"/>
          <w14:ligatures w14:val="none"/>
        </w:rPr>
        <w:t xml:space="preserve"> </w:t>
      </w:r>
      <w:r w:rsidRPr="00161C08">
        <w:rPr>
          <w:rFonts w:eastAsia="Times New Roman" w:cs="Arial"/>
          <w:color w:val="212121"/>
          <w:kern w:val="0"/>
          <w:sz w:val="22"/>
          <w:szCs w:val="22"/>
          <w:lang w:val="en" w:eastAsia="en-GB"/>
          <w14:ligatures w14:val="none"/>
        </w:rPr>
        <w:t>appropriate to their size and circumstances. United Nations Interpretive Guide to the Corporate Responsibility to Respect Human Rights is used as a tool in preparing and executing the policies and processes</w:t>
      </w:r>
      <w:r w:rsidR="00E64112" w:rsidRPr="00161C08">
        <w:rPr>
          <w:rFonts w:eastAsia="Times New Roman" w:cs="Arial"/>
          <w:color w:val="212121"/>
          <w:kern w:val="0"/>
          <w:sz w:val="22"/>
          <w:szCs w:val="22"/>
          <w:lang w:val="en" w:eastAsia="en-GB"/>
          <w14:ligatures w14:val="none"/>
        </w:rPr>
        <w:t>.</w:t>
      </w:r>
    </w:p>
    <w:p w14:paraId="00AF1D86" w14:textId="77777777" w:rsidR="00161C08" w:rsidRDefault="00161C08" w:rsidP="00AD2490">
      <w:pPr>
        <w:rPr>
          <w:rFonts w:eastAsia="Times New Roman" w:cs="Arial"/>
          <w:color w:val="212121"/>
          <w:kern w:val="0"/>
          <w:sz w:val="22"/>
          <w:szCs w:val="22"/>
          <w:lang w:val="en" w:eastAsia="en-GB"/>
          <w14:ligatures w14:val="none"/>
        </w:rPr>
      </w:pPr>
    </w:p>
    <w:p w14:paraId="49D70E97" w14:textId="77777777" w:rsidR="00161C08" w:rsidRPr="00161C08" w:rsidRDefault="00161C08" w:rsidP="00AD2490">
      <w:pPr>
        <w:rPr>
          <w:rFonts w:eastAsia="Times New Roman" w:cs="Arial"/>
          <w:color w:val="212121"/>
          <w:kern w:val="0"/>
          <w:sz w:val="22"/>
          <w:szCs w:val="22"/>
          <w:lang w:val="en" w:eastAsia="en-GB"/>
          <w14:ligatures w14:val="none"/>
        </w:rPr>
      </w:pPr>
    </w:p>
    <w:p w14:paraId="16081052" w14:textId="77777777" w:rsidR="00AD2490" w:rsidRPr="00161C08" w:rsidRDefault="00AD2490" w:rsidP="00AD2490">
      <w:pPr>
        <w:rPr>
          <w:rFonts w:eastAsia="Times New Roman" w:cs="Arial"/>
          <w:color w:val="212121"/>
          <w:kern w:val="0"/>
          <w:sz w:val="22"/>
          <w:szCs w:val="22"/>
          <w:u w:val="single"/>
          <w:lang w:val="en" w:eastAsia="en-GB"/>
          <w14:ligatures w14:val="none"/>
        </w:rPr>
      </w:pPr>
      <w:r w:rsidRPr="00161C08">
        <w:rPr>
          <w:rFonts w:eastAsia="Times New Roman" w:cs="Arial"/>
          <w:color w:val="212121"/>
          <w:kern w:val="0"/>
          <w:sz w:val="22"/>
          <w:szCs w:val="22"/>
          <w:u w:val="single"/>
          <w:lang w:val="en" w:eastAsia="en-GB"/>
          <w14:ligatures w14:val="none"/>
        </w:rPr>
        <w:lastRenderedPageBreak/>
        <w:t>United Nations Sustainable Development Goals</w:t>
      </w:r>
    </w:p>
    <w:p w14:paraId="4E66E730" w14:textId="673FF49F" w:rsidR="00AD2490" w:rsidRPr="00161C08" w:rsidRDefault="00AD2490" w:rsidP="00AD2490">
      <w:pPr>
        <w:rPr>
          <w:rFonts w:eastAsia="Times New Roman" w:cs="Arial"/>
          <w:color w:val="212121"/>
          <w:kern w:val="0"/>
          <w:sz w:val="22"/>
          <w:szCs w:val="22"/>
          <w:lang w:val="en" w:eastAsia="en-GB"/>
          <w14:ligatures w14:val="none"/>
        </w:rPr>
      </w:pP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believe that investing in early-stage technology companies can support entrepreneurship, creativity and innovation as well as economic growth, job creation and human well-being. Gorilla’s Investee Companies typically introduce innovations, technologies or business models that advance digitalization or other technological improvements in their own or their clients’ </w:t>
      </w:r>
      <w:r w:rsidR="000814DA" w:rsidRPr="00161C08">
        <w:rPr>
          <w:rFonts w:eastAsia="Times New Roman" w:cs="Arial"/>
          <w:color w:val="212121"/>
          <w:kern w:val="0"/>
          <w:sz w:val="22"/>
          <w:szCs w:val="22"/>
          <w:lang w:val="en" w:eastAsia="en-GB"/>
          <w14:ligatures w14:val="none"/>
        </w:rPr>
        <w:t>businesses and</w:t>
      </w:r>
      <w:r w:rsidRPr="00161C08">
        <w:rPr>
          <w:rFonts w:eastAsia="Times New Roman" w:cs="Arial"/>
          <w:color w:val="212121"/>
          <w:kern w:val="0"/>
          <w:sz w:val="22"/>
          <w:szCs w:val="22"/>
          <w:lang w:val="en" w:eastAsia="en-GB"/>
          <w14:ligatures w14:val="none"/>
        </w:rPr>
        <w:t xml:space="preserve"> thus promote sustainable economic growth through technological upgrading and innovation. Furthermore, new technologies can for example facilitate gender equality by democratizing working conditions or access to technology.</w:t>
      </w:r>
    </w:p>
    <w:p w14:paraId="5CC00EA0" w14:textId="77777777" w:rsidR="00AD2490" w:rsidRPr="00161C08" w:rsidRDefault="00AD2490" w:rsidP="00AD2490">
      <w:pPr>
        <w:rPr>
          <w:rFonts w:eastAsia="Times New Roman" w:cs="Arial"/>
          <w:color w:val="212121"/>
          <w:kern w:val="0"/>
          <w:sz w:val="22"/>
          <w:szCs w:val="22"/>
          <w:u w:val="single"/>
          <w:lang w:val="en" w:eastAsia="en-GB"/>
          <w14:ligatures w14:val="none"/>
        </w:rPr>
      </w:pPr>
      <w:r w:rsidRPr="00161C08">
        <w:rPr>
          <w:rFonts w:eastAsia="Times New Roman" w:cs="Arial"/>
          <w:color w:val="212121"/>
          <w:kern w:val="0"/>
          <w:sz w:val="22"/>
          <w:szCs w:val="22"/>
          <w:u w:val="single"/>
          <w:lang w:val="en" w:eastAsia="en-GB"/>
          <w14:ligatures w14:val="none"/>
        </w:rPr>
        <w:t>Diversity and Inclusion</w:t>
      </w:r>
    </w:p>
    <w:p w14:paraId="4EFE096F"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are committed to take diversity and inclusion into account in their own businesses and will work with the Investee Companies to support them create diverse and inclusive workplaces.</w:t>
      </w:r>
    </w:p>
    <w:p w14:paraId="02BCC417" w14:textId="77777777" w:rsidR="00AD2490" w:rsidRPr="00161C08" w:rsidRDefault="00AD2490" w:rsidP="00AD2490">
      <w:pPr>
        <w:rPr>
          <w:rFonts w:eastAsia="Times New Roman" w:cs="Arial"/>
          <w:color w:val="212121"/>
          <w:kern w:val="0"/>
          <w:sz w:val="22"/>
          <w:szCs w:val="22"/>
          <w:u w:val="single"/>
          <w:lang w:val="en" w:eastAsia="en-GB"/>
          <w14:ligatures w14:val="none"/>
        </w:rPr>
      </w:pPr>
      <w:r w:rsidRPr="00161C08">
        <w:rPr>
          <w:rFonts w:eastAsia="Times New Roman" w:cs="Arial"/>
          <w:color w:val="212121"/>
          <w:kern w:val="0"/>
          <w:sz w:val="22"/>
          <w:szCs w:val="22"/>
          <w:u w:val="single"/>
          <w:lang w:val="en" w:eastAsia="en-GB"/>
          <w14:ligatures w14:val="none"/>
        </w:rPr>
        <w:t>Climate Change</w:t>
      </w:r>
    </w:p>
    <w:p w14:paraId="1EBB54E3" w14:textId="77777777" w:rsidR="00AD2490" w:rsidRPr="00161C08" w:rsidRDefault="00AD2490" w:rsidP="00AD2490">
      <w:pPr>
        <w:rPr>
          <w:rFonts w:eastAsia="Times New Roman" w:cs="Arial"/>
          <w:color w:val="212121"/>
          <w:kern w:val="0"/>
          <w:sz w:val="22"/>
          <w:szCs w:val="22"/>
          <w:lang w:val="en" w:eastAsia="en-GB"/>
          <w14:ligatures w14:val="none"/>
        </w:rPr>
      </w:pP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acknowledge internationally accepted targets (The Paris Agreement) to strengthen the global response to the threat of climate change by e.g. pursuing efforts to limit the temperature increase to 1.5 °C above pre-industrial levels as well as the Finnish government’s target of carbon-neutral Finland by 2035. Gorilla will not be expecting to face many environmental risks that are usually more relevant to companies that produce and ship tangible products. Gorilla will assess the climate impact of the investee companies as part of its investment and investment management processes with yearly climate impact review.</w:t>
      </w:r>
    </w:p>
    <w:p w14:paraId="13B45A97" w14:textId="77777777" w:rsidR="00AD2490" w:rsidRPr="00161C08" w:rsidRDefault="00AD2490" w:rsidP="00AD2490">
      <w:pPr>
        <w:rPr>
          <w:rFonts w:eastAsia="Times New Roman" w:cs="Arial"/>
          <w:color w:val="212121"/>
          <w:kern w:val="0"/>
          <w:sz w:val="22"/>
          <w:szCs w:val="22"/>
          <w:u w:val="single"/>
          <w:lang w:val="en" w:eastAsia="en-GB"/>
          <w14:ligatures w14:val="none"/>
        </w:rPr>
      </w:pPr>
      <w:r w:rsidRPr="00161C08">
        <w:rPr>
          <w:rFonts w:eastAsia="Times New Roman" w:cs="Arial"/>
          <w:color w:val="212121"/>
          <w:kern w:val="0"/>
          <w:sz w:val="22"/>
          <w:szCs w:val="22"/>
          <w:u w:val="single"/>
          <w:lang w:val="en" w:eastAsia="en-GB"/>
          <w14:ligatures w14:val="none"/>
        </w:rPr>
        <w:t>Tax Planning</w:t>
      </w:r>
    </w:p>
    <w:p w14:paraId="09042056"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will not use and expect that the Investee Companies do not use aggressive tax planning and will pay their income taxes to the country where the value of the business is created.</w:t>
      </w:r>
    </w:p>
    <w:p w14:paraId="7E592FAC" w14:textId="77777777" w:rsidR="00AD2490" w:rsidRPr="00161C08" w:rsidRDefault="00AD2490" w:rsidP="00AD2490">
      <w:pPr>
        <w:rPr>
          <w:rFonts w:eastAsia="Times New Roman" w:cs="Arial"/>
          <w:color w:val="212121"/>
          <w:kern w:val="0"/>
          <w:sz w:val="22"/>
          <w:szCs w:val="22"/>
          <w:u w:val="single"/>
          <w:lang w:val="en" w:eastAsia="en-GB"/>
          <w14:ligatures w14:val="none"/>
        </w:rPr>
      </w:pPr>
      <w:r w:rsidRPr="00161C08">
        <w:rPr>
          <w:rFonts w:eastAsia="Times New Roman" w:cs="Arial"/>
          <w:color w:val="212121"/>
          <w:kern w:val="0"/>
          <w:sz w:val="22"/>
          <w:szCs w:val="22"/>
          <w:u w:val="single"/>
          <w:lang w:val="en" w:eastAsia="en-GB"/>
          <w14:ligatures w14:val="none"/>
        </w:rPr>
        <w:t>Corporate Responsibility Risk Assessment</w:t>
      </w:r>
    </w:p>
    <w:p w14:paraId="3E86CEAC" w14:textId="77777777" w:rsidR="00AD2490" w:rsidRPr="00161C08" w:rsidRDefault="00AD2490" w:rsidP="00AD2490">
      <w:pPr>
        <w:rPr>
          <w:rFonts w:eastAsia="Times New Roman" w:cs="Arial"/>
          <w:color w:val="212121"/>
          <w:kern w:val="0"/>
          <w:sz w:val="22"/>
          <w:szCs w:val="22"/>
          <w:lang w:val="en" w:eastAsia="en-GB"/>
          <w14:ligatures w14:val="none"/>
        </w:rPr>
      </w:pP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recognize that corporate responsibility risk assessment is an integral part of their regular risk assessment processes. Gorilla will also support the Investee Companies in conducting their corporate responsibility assessments.</w:t>
      </w:r>
    </w:p>
    <w:p w14:paraId="54B3799F" w14:textId="77777777" w:rsidR="00AD2490" w:rsidRPr="00161C08" w:rsidRDefault="00AD2490" w:rsidP="00AD2490">
      <w:pPr>
        <w:rPr>
          <w:rFonts w:eastAsia="Times New Roman" w:cs="Arial"/>
          <w:color w:val="212121"/>
          <w:kern w:val="0"/>
          <w:sz w:val="22"/>
          <w:szCs w:val="22"/>
          <w:u w:val="single"/>
          <w:lang w:val="en" w:eastAsia="en-GB"/>
          <w14:ligatures w14:val="none"/>
        </w:rPr>
      </w:pPr>
      <w:r w:rsidRPr="00161C08">
        <w:rPr>
          <w:rFonts w:eastAsia="Times New Roman" w:cs="Arial"/>
          <w:color w:val="212121"/>
          <w:kern w:val="0"/>
          <w:sz w:val="22"/>
          <w:szCs w:val="22"/>
          <w:u w:val="single"/>
          <w:lang w:val="en" w:eastAsia="en-GB"/>
          <w14:ligatures w14:val="none"/>
        </w:rPr>
        <w:t>UN PRI</w:t>
      </w:r>
    </w:p>
    <w:p w14:paraId="629D4D4F" w14:textId="778E8C24" w:rsidR="00B6472A" w:rsidRDefault="00AD2490" w:rsidP="00AD2490">
      <w:pPr>
        <w:rPr>
          <w:rFonts w:eastAsia="Times New Roman" w:cs="Arial"/>
          <w:color w:val="212121"/>
          <w:kern w:val="0"/>
          <w:sz w:val="22"/>
          <w:szCs w:val="22"/>
          <w:lang w:val="en" w:eastAsia="en-GB"/>
          <w14:ligatures w14:val="none"/>
        </w:rPr>
      </w:pP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acknowledge that some of the Limited Partners are committed to the Principles for Responsible Investment (PRI) instituted by the United Nations (www.unpri.org) and their objective is to comply with and promote considerations related to ESG matters in investment analyses and decisions as well as in ownership policy.</w:t>
      </w:r>
    </w:p>
    <w:p w14:paraId="3823E5E9" w14:textId="77777777" w:rsidR="00196F0D" w:rsidRPr="00161C08" w:rsidRDefault="00196F0D" w:rsidP="00AD2490">
      <w:pPr>
        <w:rPr>
          <w:rFonts w:eastAsia="Times New Roman" w:cs="Arial"/>
          <w:color w:val="212121"/>
          <w:kern w:val="0"/>
          <w:sz w:val="22"/>
          <w:szCs w:val="22"/>
          <w:lang w:val="en" w:eastAsia="en-GB"/>
          <w14:ligatures w14:val="none"/>
        </w:rPr>
      </w:pPr>
    </w:p>
    <w:p w14:paraId="301EEE3B" w14:textId="77777777" w:rsidR="00AD2490" w:rsidRPr="00161C08" w:rsidRDefault="00AD2490" w:rsidP="00AD2490">
      <w:pPr>
        <w:rPr>
          <w:rFonts w:eastAsia="Times New Roman" w:cs="Arial"/>
          <w:b/>
          <w:bCs/>
          <w:color w:val="212121"/>
          <w:kern w:val="0"/>
          <w:sz w:val="22"/>
          <w:szCs w:val="22"/>
          <w:lang w:val="en" w:eastAsia="en-GB"/>
          <w14:ligatures w14:val="none"/>
        </w:rPr>
      </w:pPr>
      <w:r w:rsidRPr="00161C08">
        <w:rPr>
          <w:rFonts w:eastAsia="Times New Roman" w:cs="Arial"/>
          <w:b/>
          <w:bCs/>
          <w:color w:val="212121"/>
          <w:kern w:val="0"/>
          <w:sz w:val="22"/>
          <w:szCs w:val="22"/>
          <w:lang w:val="en" w:eastAsia="en-GB"/>
          <w14:ligatures w14:val="none"/>
        </w:rPr>
        <w:t>Exclusions</w:t>
      </w:r>
    </w:p>
    <w:p w14:paraId="2DA62C25"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 xml:space="preserve">Gorilla will not invest in companies in weapons, alcohol, pornography, tobacco, human cloning or gambling industries nor in companies conducting illegal activities or companies, which Gorilla determine to operate unethically. Additionally, Gorilla will not invest with </w:t>
      </w:r>
      <w:r w:rsidRPr="00161C08">
        <w:rPr>
          <w:rFonts w:eastAsia="Times New Roman" w:cs="Arial"/>
          <w:color w:val="212121"/>
          <w:kern w:val="0"/>
          <w:sz w:val="22"/>
          <w:szCs w:val="22"/>
          <w:lang w:val="en" w:eastAsia="en-GB"/>
          <w14:ligatures w14:val="none"/>
        </w:rPr>
        <w:lastRenderedPageBreak/>
        <w:t>founders or investors which Gorilla determine to have serious reputational issues, e.g. a criminal record.</w:t>
      </w:r>
    </w:p>
    <w:p w14:paraId="5AF851B2" w14:textId="77777777" w:rsidR="00AD2490" w:rsidRPr="00161C08" w:rsidRDefault="00AD2490" w:rsidP="00AD2490">
      <w:pPr>
        <w:rPr>
          <w:rFonts w:eastAsia="Times New Roman" w:cs="Arial"/>
          <w:b/>
          <w:bCs/>
          <w:color w:val="212121"/>
          <w:kern w:val="0"/>
          <w:sz w:val="22"/>
          <w:szCs w:val="22"/>
          <w:lang w:val="en" w:eastAsia="en-GB"/>
          <w14:ligatures w14:val="none"/>
        </w:rPr>
      </w:pPr>
      <w:r w:rsidRPr="00161C08">
        <w:rPr>
          <w:rFonts w:eastAsia="Times New Roman" w:cs="Arial"/>
          <w:b/>
          <w:bCs/>
          <w:color w:val="212121"/>
          <w:kern w:val="0"/>
          <w:sz w:val="22"/>
          <w:szCs w:val="22"/>
          <w:lang w:val="en" w:eastAsia="en-GB"/>
          <w14:ligatures w14:val="none"/>
        </w:rPr>
        <w:t>Pre-Investment</w:t>
      </w:r>
    </w:p>
    <w:p w14:paraId="0362F3BB"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An analysis of the ESG risks and opportunities of a potential Investee Company are part of Gorilla’s due diligence process. As ESG related risks and opportunities vary in different industries, markets and stages, they are considered on a case-by-case basis and focus is on the matters that are relevant to each of the target companies and their operating environments. The observations and conclusions of the ESG due diligence review are taken into consideration in the decision-making for an initial and a follow-on investment.</w:t>
      </w:r>
    </w:p>
    <w:p w14:paraId="095E37D6" w14:textId="77777777" w:rsidR="00AD2490" w:rsidRPr="00161C08" w:rsidRDefault="00AD2490" w:rsidP="00AD2490">
      <w:pPr>
        <w:rPr>
          <w:rFonts w:eastAsia="Times New Roman" w:cs="Arial"/>
          <w:b/>
          <w:bCs/>
          <w:color w:val="212121"/>
          <w:kern w:val="0"/>
          <w:sz w:val="22"/>
          <w:szCs w:val="22"/>
          <w:lang w:val="en" w:eastAsia="en-GB"/>
          <w14:ligatures w14:val="none"/>
        </w:rPr>
      </w:pPr>
      <w:r w:rsidRPr="00161C08">
        <w:rPr>
          <w:rFonts w:eastAsia="Times New Roman" w:cs="Arial"/>
          <w:b/>
          <w:bCs/>
          <w:color w:val="212121"/>
          <w:kern w:val="0"/>
          <w:sz w:val="22"/>
          <w:szCs w:val="22"/>
          <w:lang w:val="en" w:eastAsia="en-GB"/>
          <w14:ligatures w14:val="none"/>
        </w:rPr>
        <w:t>Post-Investment</w:t>
      </w:r>
    </w:p>
    <w:p w14:paraId="7E90B5B9"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 xml:space="preserve">After an investment, a discussion on ESG matters is a part of Gorilla’s setup process with the Investee Company. Each Investee Company develops its own corporate responsibility policy, while Gorilla provide support to that process. </w:t>
      </w: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believe that Gorilla’s support is beneficial to them for example in establishing and further developing good governance policies, social responsibility practices like fair employment, work well-being, avoidance and elimination of discrimination and harassment, diversity, and human rights as well as developing ESG KPIs.</w:t>
      </w:r>
    </w:p>
    <w:p w14:paraId="10988820"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Reviewing ESG matters is part of Investee Companies boards’ work and ESG matters are discussed in the board meetings at least once a year.</w:t>
      </w:r>
    </w:p>
    <w:p w14:paraId="46AAE826"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will work together with investee companies to develop suitable ESG KPI’s and ESG processes with Investee Companies. These will evolve over time, but can include the following:</w:t>
      </w:r>
    </w:p>
    <w:p w14:paraId="2598E04F" w14:textId="2EFFB8C8" w:rsidR="00AD2490" w:rsidRPr="00161C08" w:rsidRDefault="00AD2490" w:rsidP="00C45829">
      <w:pPr>
        <w:pStyle w:val="ListParagraph"/>
        <w:numPr>
          <w:ilvl w:val="0"/>
          <w:numId w:val="2"/>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Stage of ESG governance in the company</w:t>
      </w:r>
    </w:p>
    <w:p w14:paraId="2AB567CF" w14:textId="77777777" w:rsidR="00C45829" w:rsidRPr="00161C08" w:rsidRDefault="00AD2490" w:rsidP="00AD2490">
      <w:pPr>
        <w:pStyle w:val="ListParagraph"/>
        <w:numPr>
          <w:ilvl w:val="0"/>
          <w:numId w:val="2"/>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Governance matters: e.g. governance policies and number of board meetings per year</w:t>
      </w:r>
    </w:p>
    <w:p w14:paraId="69D1E338" w14:textId="77777777" w:rsidR="00C45829" w:rsidRPr="00161C08" w:rsidRDefault="00AD2490" w:rsidP="00AD2490">
      <w:pPr>
        <w:pStyle w:val="ListParagraph"/>
        <w:numPr>
          <w:ilvl w:val="0"/>
          <w:numId w:val="2"/>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Diversity matters: share of women in the company, share of women in the management team and the board of directors, number of different nationalities in the company</w:t>
      </w:r>
    </w:p>
    <w:p w14:paraId="71808C17" w14:textId="77777777" w:rsidR="00C45829" w:rsidRPr="00161C08" w:rsidRDefault="00AD2490" w:rsidP="00AD2490">
      <w:pPr>
        <w:pStyle w:val="ListParagraph"/>
        <w:numPr>
          <w:ilvl w:val="0"/>
          <w:numId w:val="2"/>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Health &amp; Safety: health &amp; safety policy and metrics such as absence rate</w:t>
      </w:r>
    </w:p>
    <w:p w14:paraId="6F30F0A4" w14:textId="77777777" w:rsidR="00C45829" w:rsidRPr="00161C08" w:rsidRDefault="00AD2490" w:rsidP="00AD2490">
      <w:pPr>
        <w:pStyle w:val="ListParagraph"/>
        <w:numPr>
          <w:ilvl w:val="0"/>
          <w:numId w:val="2"/>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Taxes: taxes paid</w:t>
      </w:r>
    </w:p>
    <w:p w14:paraId="71ED3BF2" w14:textId="6319C895" w:rsidR="00AD2490" w:rsidRPr="00161C08" w:rsidRDefault="00AD2490" w:rsidP="00AD2490">
      <w:pPr>
        <w:pStyle w:val="ListParagraph"/>
        <w:numPr>
          <w:ilvl w:val="0"/>
          <w:numId w:val="2"/>
        </w:num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CO2 emissions</w:t>
      </w:r>
    </w:p>
    <w:p w14:paraId="35219D8A"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will issue an ESG survey to Investee Companies at least once a year to conduct a review of the Investee Companies ESG development and status and measure performance against the KPIs. The results of this survey will be used to measure ESG score on the Investee Company as well as on portfolio level.</w:t>
      </w:r>
    </w:p>
    <w:p w14:paraId="65A57CE4" w14:textId="77777777" w:rsidR="00AD2490" w:rsidRPr="00161C08" w:rsidRDefault="00AD2490" w:rsidP="00AD2490">
      <w:pPr>
        <w:rPr>
          <w:rFonts w:eastAsia="Times New Roman" w:cs="Arial"/>
          <w:color w:val="212121"/>
          <w:kern w:val="0"/>
          <w:sz w:val="22"/>
          <w:szCs w:val="22"/>
          <w:lang w:val="en" w:eastAsia="en-GB"/>
          <w14:ligatures w14:val="none"/>
        </w:rPr>
      </w:pP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expect that the Investee Companies conduct their activities according to the laws and regulations they are obliged to. Gorilla believes that good corporate governance is the foundation of effective corporate management and Gorilla will support the Investee Companies to establish and further develop good governance policies and processes.</w:t>
      </w:r>
    </w:p>
    <w:p w14:paraId="7F3F2555" w14:textId="77777777" w:rsidR="00196F0D" w:rsidRDefault="00196F0D" w:rsidP="00AD2490">
      <w:pPr>
        <w:rPr>
          <w:rFonts w:eastAsia="Times New Roman" w:cs="Arial"/>
          <w:b/>
          <w:bCs/>
          <w:color w:val="212121"/>
          <w:kern w:val="0"/>
          <w:sz w:val="22"/>
          <w:szCs w:val="22"/>
          <w:lang w:val="en" w:eastAsia="en-GB"/>
          <w14:ligatures w14:val="none"/>
        </w:rPr>
      </w:pPr>
    </w:p>
    <w:p w14:paraId="64FE2896" w14:textId="77777777" w:rsidR="00196F0D" w:rsidRDefault="00196F0D" w:rsidP="00AD2490">
      <w:pPr>
        <w:rPr>
          <w:rFonts w:eastAsia="Times New Roman" w:cs="Arial"/>
          <w:b/>
          <w:bCs/>
          <w:color w:val="212121"/>
          <w:kern w:val="0"/>
          <w:sz w:val="22"/>
          <w:szCs w:val="22"/>
          <w:lang w:val="en" w:eastAsia="en-GB"/>
          <w14:ligatures w14:val="none"/>
        </w:rPr>
      </w:pPr>
    </w:p>
    <w:p w14:paraId="18B514CA" w14:textId="34881E46" w:rsidR="00AD2490" w:rsidRPr="00161C08" w:rsidRDefault="00AD2490" w:rsidP="00AD2490">
      <w:pPr>
        <w:rPr>
          <w:rFonts w:eastAsia="Times New Roman" w:cs="Arial"/>
          <w:b/>
          <w:bCs/>
          <w:color w:val="212121"/>
          <w:kern w:val="0"/>
          <w:sz w:val="22"/>
          <w:szCs w:val="22"/>
          <w:lang w:val="en" w:eastAsia="en-GB"/>
          <w14:ligatures w14:val="none"/>
        </w:rPr>
      </w:pPr>
      <w:r w:rsidRPr="00161C08">
        <w:rPr>
          <w:rFonts w:eastAsia="Times New Roman" w:cs="Arial"/>
          <w:b/>
          <w:bCs/>
          <w:color w:val="212121"/>
          <w:kern w:val="0"/>
          <w:sz w:val="22"/>
          <w:szCs w:val="22"/>
          <w:lang w:val="en" w:eastAsia="en-GB"/>
          <w14:ligatures w14:val="none"/>
        </w:rPr>
        <w:lastRenderedPageBreak/>
        <w:t>Exit</w:t>
      </w:r>
    </w:p>
    <w:p w14:paraId="6102A21F" w14:textId="65880B70"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At exit Gorilla will carefully evaluate the buyer profile, transaction model and</w:t>
      </w:r>
      <w:r w:rsidR="00CD0328" w:rsidRPr="00161C08">
        <w:rPr>
          <w:rFonts w:eastAsia="Times New Roman" w:cs="Arial"/>
          <w:color w:val="212121"/>
          <w:kern w:val="0"/>
          <w:sz w:val="22"/>
          <w:szCs w:val="22"/>
          <w:lang w:val="en" w:eastAsia="en-GB"/>
          <w14:ligatures w14:val="none"/>
        </w:rPr>
        <w:t xml:space="preserve"> </w:t>
      </w:r>
      <w:r w:rsidRPr="00161C08">
        <w:rPr>
          <w:rFonts w:eastAsia="Times New Roman" w:cs="Arial"/>
          <w:color w:val="212121"/>
          <w:kern w:val="0"/>
          <w:sz w:val="22"/>
          <w:szCs w:val="22"/>
          <w:lang w:val="en" w:eastAsia="en-GB"/>
          <w14:ligatures w14:val="none"/>
        </w:rPr>
        <w:t>fair treatment of various shareholders and investors (also employees, option holders etc.).</w:t>
      </w:r>
    </w:p>
    <w:p w14:paraId="1FA52408" w14:textId="77777777" w:rsidR="00B6472A" w:rsidRPr="00161C08" w:rsidRDefault="00B6472A" w:rsidP="00AD2490">
      <w:pPr>
        <w:rPr>
          <w:rFonts w:eastAsia="Times New Roman" w:cs="Arial"/>
          <w:b/>
          <w:bCs/>
          <w:color w:val="212121"/>
          <w:kern w:val="0"/>
          <w:sz w:val="22"/>
          <w:szCs w:val="22"/>
          <w:lang w:val="en" w:eastAsia="en-GB"/>
          <w14:ligatures w14:val="none"/>
        </w:rPr>
      </w:pPr>
    </w:p>
    <w:p w14:paraId="3D126218" w14:textId="47ABA9FD" w:rsidR="00AD2490" w:rsidRPr="00161C08" w:rsidRDefault="00AD2490" w:rsidP="00AD2490">
      <w:pPr>
        <w:rPr>
          <w:rFonts w:eastAsia="Times New Roman" w:cs="Arial"/>
          <w:b/>
          <w:bCs/>
          <w:color w:val="212121"/>
          <w:kern w:val="0"/>
          <w:sz w:val="22"/>
          <w:szCs w:val="22"/>
          <w:lang w:val="en" w:eastAsia="en-GB"/>
          <w14:ligatures w14:val="none"/>
        </w:rPr>
      </w:pPr>
      <w:r w:rsidRPr="00161C08">
        <w:rPr>
          <w:rFonts w:eastAsia="Times New Roman" w:cs="Arial"/>
          <w:b/>
          <w:bCs/>
          <w:color w:val="212121"/>
          <w:kern w:val="0"/>
          <w:sz w:val="22"/>
          <w:szCs w:val="22"/>
          <w:lang w:val="en" w:eastAsia="en-GB"/>
          <w14:ligatures w14:val="none"/>
        </w:rPr>
        <w:t>ESG in Gorilla</w:t>
      </w:r>
    </w:p>
    <w:p w14:paraId="0549FC9A"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The ESG matters and processes are part of Gorilla’s internal development areas. Gorilla has identified the following internal ESG development areas and targets.</w:t>
      </w:r>
    </w:p>
    <w:p w14:paraId="026C572C" w14:textId="4E86BF58"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 xml:space="preserve">Environment: </w:t>
      </w: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aim to reduce the CO2 emissions by emphasizing remote work and travelling on case-by-case basis.</w:t>
      </w:r>
    </w:p>
    <w:p w14:paraId="1158E171"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Social: The Management Company encourages social diversity, continuous learning and wellbeing of the personnel.</w:t>
      </w:r>
    </w:p>
    <w:p w14:paraId="19CD7735"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 xml:space="preserve">Governance: Gorilla will conduct their businesses according to the laws and regulations obliged to and follow good governance principles. </w:t>
      </w:r>
      <w:proofErr w:type="gramStart"/>
      <w:r w:rsidRPr="00161C08">
        <w:rPr>
          <w:rFonts w:eastAsia="Times New Roman" w:cs="Arial"/>
          <w:color w:val="212121"/>
          <w:kern w:val="0"/>
          <w:sz w:val="22"/>
          <w:szCs w:val="22"/>
          <w:lang w:val="en" w:eastAsia="en-GB"/>
          <w14:ligatures w14:val="none"/>
        </w:rPr>
        <w:t>Gorilla</w:t>
      </w:r>
      <w:proofErr w:type="gramEnd"/>
      <w:r w:rsidRPr="00161C08">
        <w:rPr>
          <w:rFonts w:eastAsia="Times New Roman" w:cs="Arial"/>
          <w:color w:val="212121"/>
          <w:kern w:val="0"/>
          <w:sz w:val="22"/>
          <w:szCs w:val="22"/>
          <w:lang w:val="en" w:eastAsia="en-GB"/>
          <w14:ligatures w14:val="none"/>
        </w:rPr>
        <w:t xml:space="preserve"> give due consideration to Invest Europe’s best practices for responsible investment (https://www.investeurope.eu/industry-standards/responsible-investment/) and to other Invest Europe’s and Finnish Venture Capital Association’s (FVCA) guidelines and recommendations such as the Openness and Transparency Recommendations of FVCA (https://paaomasijoittajat.fi/en/fvca/rules-and-guidelines/).</w:t>
      </w:r>
    </w:p>
    <w:p w14:paraId="7A62FDD9" w14:textId="5194092E"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 xml:space="preserve">Gorilla has designated a person for responsible investment matters. At the time of the </w:t>
      </w:r>
      <w:r w:rsidR="00740728" w:rsidRPr="00161C08">
        <w:rPr>
          <w:rFonts w:eastAsia="Times New Roman" w:cs="Arial"/>
          <w:color w:val="212121"/>
          <w:kern w:val="0"/>
          <w:sz w:val="22"/>
          <w:szCs w:val="22"/>
          <w:lang w:val="en" w:eastAsia="en-GB"/>
          <w14:ligatures w14:val="none"/>
        </w:rPr>
        <w:t>final</w:t>
      </w:r>
      <w:r w:rsidRPr="00161C08">
        <w:rPr>
          <w:rFonts w:eastAsia="Times New Roman" w:cs="Arial"/>
          <w:color w:val="212121"/>
          <w:kern w:val="0"/>
          <w:sz w:val="22"/>
          <w:szCs w:val="22"/>
          <w:lang w:val="en" w:eastAsia="en-GB"/>
          <w14:ligatures w14:val="none"/>
        </w:rPr>
        <w:t xml:space="preserve"> closing of Gorilla Capital Fund III Ky this person is Petri Lehmuskoski.</w:t>
      </w:r>
    </w:p>
    <w:p w14:paraId="42B1669E" w14:textId="77777777" w:rsidR="00AD2490"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will review and update this Responsible Investment Policy annually and present the updated policy to all Limited Partners. ESG matters are on agenda at the board meetings of the Management Company and General Partner at least once a year. ESG matters are also on agenda at the Limited Partner Advisory Committee’s meeting at least once a year. ESG matters will be discussed in the Partnership’s Annual General Meeting.</w:t>
      </w:r>
    </w:p>
    <w:p w14:paraId="45579E51" w14:textId="7BE51129" w:rsidR="00F77127" w:rsidRPr="00161C08" w:rsidRDefault="00AD2490" w:rsidP="00AD2490">
      <w:pPr>
        <w:rPr>
          <w:rFonts w:eastAsia="Times New Roman" w:cs="Arial"/>
          <w:color w:val="212121"/>
          <w:kern w:val="0"/>
          <w:sz w:val="22"/>
          <w:szCs w:val="22"/>
          <w:lang w:val="en" w:eastAsia="en-GB"/>
          <w14:ligatures w14:val="none"/>
        </w:rPr>
      </w:pPr>
      <w:r w:rsidRPr="00161C08">
        <w:rPr>
          <w:rFonts w:eastAsia="Times New Roman" w:cs="Arial"/>
          <w:color w:val="212121"/>
          <w:kern w:val="0"/>
          <w:sz w:val="22"/>
          <w:szCs w:val="22"/>
          <w:lang w:val="en" w:eastAsia="en-GB"/>
          <w14:ligatures w14:val="none"/>
        </w:rPr>
        <w:t>Gorilla will report to the Limited Partners on ESG development of the Investee Companies and Gorilla as well as the findings and conclusions of the ESG survey on a regular basis and at least once a year.</w:t>
      </w:r>
    </w:p>
    <w:sectPr w:rsidR="00F77127" w:rsidRPr="00161C08">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F30E" w14:textId="77777777" w:rsidR="0003562E" w:rsidRDefault="0003562E" w:rsidP="00E45466">
      <w:pPr>
        <w:spacing w:after="0" w:line="240" w:lineRule="auto"/>
      </w:pPr>
      <w:r>
        <w:separator/>
      </w:r>
    </w:p>
  </w:endnote>
  <w:endnote w:type="continuationSeparator" w:id="0">
    <w:p w14:paraId="2BD361D9" w14:textId="77777777" w:rsidR="0003562E" w:rsidRDefault="0003562E" w:rsidP="00E4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355976"/>
      <w:docPartObj>
        <w:docPartGallery w:val="Page Numbers (Bottom of Page)"/>
        <w:docPartUnique/>
      </w:docPartObj>
    </w:sdtPr>
    <w:sdtEndPr>
      <w:rPr>
        <w:rStyle w:val="PageNumber"/>
      </w:rPr>
    </w:sdtEndPr>
    <w:sdtContent>
      <w:p w14:paraId="5242FF5F" w14:textId="47A7FCA4" w:rsidR="00E45466" w:rsidRDefault="00E45466" w:rsidP="00C962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6F7AE4" w14:textId="77777777" w:rsidR="00E45466" w:rsidRDefault="00E45466" w:rsidP="00E454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2"/>
        <w:szCs w:val="22"/>
      </w:rPr>
      <w:id w:val="1594897517"/>
      <w:docPartObj>
        <w:docPartGallery w:val="Page Numbers (Bottom of Page)"/>
        <w:docPartUnique/>
      </w:docPartObj>
    </w:sdtPr>
    <w:sdtEndPr>
      <w:rPr>
        <w:rStyle w:val="PageNumber"/>
      </w:rPr>
    </w:sdtEndPr>
    <w:sdtContent>
      <w:p w14:paraId="15A5965D" w14:textId="69EF71FE" w:rsidR="00E45466" w:rsidRPr="00E45466" w:rsidRDefault="00E45466" w:rsidP="00C962BB">
        <w:pPr>
          <w:pStyle w:val="Footer"/>
          <w:framePr w:wrap="none" w:vAnchor="text" w:hAnchor="margin" w:xAlign="right" w:y="1"/>
          <w:rPr>
            <w:rStyle w:val="PageNumber"/>
            <w:rFonts w:cs="Arial"/>
            <w:sz w:val="22"/>
            <w:szCs w:val="22"/>
          </w:rPr>
        </w:pPr>
        <w:r w:rsidRPr="00E45466">
          <w:rPr>
            <w:rStyle w:val="PageNumber"/>
            <w:rFonts w:cs="Arial"/>
            <w:sz w:val="22"/>
            <w:szCs w:val="22"/>
          </w:rPr>
          <w:fldChar w:fldCharType="begin"/>
        </w:r>
        <w:r w:rsidRPr="00E45466">
          <w:rPr>
            <w:rStyle w:val="PageNumber"/>
            <w:rFonts w:cs="Arial"/>
            <w:sz w:val="22"/>
            <w:szCs w:val="22"/>
          </w:rPr>
          <w:instrText xml:space="preserve"> PAGE </w:instrText>
        </w:r>
        <w:r w:rsidRPr="00E45466">
          <w:rPr>
            <w:rStyle w:val="PageNumber"/>
            <w:rFonts w:cs="Arial"/>
            <w:sz w:val="22"/>
            <w:szCs w:val="22"/>
          </w:rPr>
          <w:fldChar w:fldCharType="separate"/>
        </w:r>
        <w:r w:rsidRPr="00E45466">
          <w:rPr>
            <w:rStyle w:val="PageNumber"/>
            <w:rFonts w:cs="Arial"/>
            <w:noProof/>
            <w:sz w:val="22"/>
            <w:szCs w:val="22"/>
          </w:rPr>
          <w:t>2</w:t>
        </w:r>
        <w:r w:rsidRPr="00E45466">
          <w:rPr>
            <w:rStyle w:val="PageNumber"/>
            <w:rFonts w:cs="Arial"/>
            <w:sz w:val="22"/>
            <w:szCs w:val="22"/>
          </w:rPr>
          <w:fldChar w:fldCharType="end"/>
        </w:r>
        <w:r w:rsidRPr="00E45466">
          <w:rPr>
            <w:rStyle w:val="PageNumber"/>
            <w:rFonts w:cs="Arial"/>
            <w:sz w:val="22"/>
            <w:szCs w:val="22"/>
          </w:rPr>
          <w:t>/</w:t>
        </w:r>
        <w:r w:rsidR="008F7A90">
          <w:rPr>
            <w:rStyle w:val="PageNumber"/>
            <w:rFonts w:cs="Arial"/>
            <w:sz w:val="22"/>
            <w:szCs w:val="22"/>
          </w:rPr>
          <w:t>4</w:t>
        </w:r>
      </w:p>
    </w:sdtContent>
  </w:sdt>
  <w:p w14:paraId="777A662A" w14:textId="77777777" w:rsidR="00E45466" w:rsidRDefault="00E45466" w:rsidP="00E454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F4C2" w14:textId="77777777" w:rsidR="0003562E" w:rsidRDefault="0003562E" w:rsidP="00E45466">
      <w:pPr>
        <w:spacing w:after="0" w:line="240" w:lineRule="auto"/>
      </w:pPr>
      <w:r>
        <w:separator/>
      </w:r>
    </w:p>
  </w:footnote>
  <w:footnote w:type="continuationSeparator" w:id="0">
    <w:p w14:paraId="37C37B33" w14:textId="77777777" w:rsidR="0003562E" w:rsidRDefault="0003562E" w:rsidP="00E45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AC1F" w14:textId="3125267D" w:rsidR="00E45466" w:rsidRDefault="00E45466" w:rsidP="00E45466">
    <w:pPr>
      <w:pStyle w:val="Header"/>
      <w:jc w:val="right"/>
    </w:pPr>
    <w:r w:rsidRPr="00E45466">
      <w:rPr>
        <w:noProof/>
      </w:rPr>
      <w:drawing>
        <wp:inline distT="0" distB="0" distL="0" distR="0" wp14:anchorId="794257B5" wp14:editId="2C644E70">
          <wp:extent cx="1652057" cy="243068"/>
          <wp:effectExtent l="0" t="0" r="0" b="0"/>
          <wp:docPr id="1586370460"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70460" name="Picture 1" descr="A blue and grey logo&#10;&#10;AI-generated content may be incorrect."/>
                  <pic:cNvPicPr/>
                </pic:nvPicPr>
                <pic:blipFill>
                  <a:blip r:embed="rId1"/>
                  <a:stretch>
                    <a:fillRect/>
                  </a:stretch>
                </pic:blipFill>
                <pic:spPr>
                  <a:xfrm>
                    <a:off x="0" y="0"/>
                    <a:ext cx="1760367" cy="259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90FA3"/>
    <w:multiLevelType w:val="hybridMultilevel"/>
    <w:tmpl w:val="4EA4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137980"/>
    <w:multiLevelType w:val="hybridMultilevel"/>
    <w:tmpl w:val="C574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53016">
    <w:abstractNumId w:val="1"/>
  </w:num>
  <w:num w:numId="2" w16cid:durableId="180434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27"/>
    <w:rsid w:val="0003562E"/>
    <w:rsid w:val="00052178"/>
    <w:rsid w:val="00053AFF"/>
    <w:rsid w:val="00074880"/>
    <w:rsid w:val="000814DA"/>
    <w:rsid w:val="00133090"/>
    <w:rsid w:val="00161C08"/>
    <w:rsid w:val="00196F0D"/>
    <w:rsid w:val="001A5B1D"/>
    <w:rsid w:val="00504082"/>
    <w:rsid w:val="00707E4F"/>
    <w:rsid w:val="00723FA9"/>
    <w:rsid w:val="00740728"/>
    <w:rsid w:val="008533D8"/>
    <w:rsid w:val="00877E59"/>
    <w:rsid w:val="008D2AB5"/>
    <w:rsid w:val="008E3818"/>
    <w:rsid w:val="008F68C2"/>
    <w:rsid w:val="008F7A90"/>
    <w:rsid w:val="00917399"/>
    <w:rsid w:val="009514E9"/>
    <w:rsid w:val="009E3C26"/>
    <w:rsid w:val="00A4128A"/>
    <w:rsid w:val="00AB22D5"/>
    <w:rsid w:val="00AD2490"/>
    <w:rsid w:val="00B379F0"/>
    <w:rsid w:val="00B6472A"/>
    <w:rsid w:val="00B906EB"/>
    <w:rsid w:val="00BA5EA4"/>
    <w:rsid w:val="00C2577B"/>
    <w:rsid w:val="00C45829"/>
    <w:rsid w:val="00CD0328"/>
    <w:rsid w:val="00CF42D0"/>
    <w:rsid w:val="00DB22D6"/>
    <w:rsid w:val="00E45466"/>
    <w:rsid w:val="00E64112"/>
    <w:rsid w:val="00E670B6"/>
    <w:rsid w:val="00E95280"/>
    <w:rsid w:val="00EB4DBA"/>
    <w:rsid w:val="00F718DE"/>
    <w:rsid w:val="00F77127"/>
    <w:rsid w:val="00FE0429"/>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4598A9DD"/>
  <w15:chartTrackingRefBased/>
  <w15:docId w15:val="{1F474515-86AF-3348-8309-BEB2C452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0B6"/>
    <w:rPr>
      <w:rFonts w:ascii="Arial" w:hAnsi="Arial"/>
    </w:rPr>
  </w:style>
  <w:style w:type="paragraph" w:styleId="Heading1">
    <w:name w:val="heading 1"/>
    <w:basedOn w:val="Normal"/>
    <w:next w:val="Normal"/>
    <w:link w:val="Heading1Char"/>
    <w:uiPriority w:val="9"/>
    <w:qFormat/>
    <w:rsid w:val="00F77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127"/>
    <w:rPr>
      <w:rFonts w:eastAsiaTheme="majorEastAsia" w:cstheme="majorBidi"/>
      <w:color w:val="272727" w:themeColor="text1" w:themeTint="D8"/>
    </w:rPr>
  </w:style>
  <w:style w:type="paragraph" w:styleId="Title">
    <w:name w:val="Title"/>
    <w:basedOn w:val="Normal"/>
    <w:next w:val="Normal"/>
    <w:link w:val="TitleChar"/>
    <w:uiPriority w:val="10"/>
    <w:qFormat/>
    <w:rsid w:val="00F77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127"/>
    <w:pPr>
      <w:spacing w:before="160"/>
      <w:jc w:val="center"/>
    </w:pPr>
    <w:rPr>
      <w:i/>
      <w:iCs/>
      <w:color w:val="404040" w:themeColor="text1" w:themeTint="BF"/>
    </w:rPr>
  </w:style>
  <w:style w:type="character" w:customStyle="1" w:styleId="QuoteChar">
    <w:name w:val="Quote Char"/>
    <w:basedOn w:val="DefaultParagraphFont"/>
    <w:link w:val="Quote"/>
    <w:uiPriority w:val="29"/>
    <w:rsid w:val="00F77127"/>
    <w:rPr>
      <w:i/>
      <w:iCs/>
      <w:color w:val="404040" w:themeColor="text1" w:themeTint="BF"/>
    </w:rPr>
  </w:style>
  <w:style w:type="paragraph" w:styleId="ListParagraph">
    <w:name w:val="List Paragraph"/>
    <w:basedOn w:val="Normal"/>
    <w:uiPriority w:val="34"/>
    <w:qFormat/>
    <w:rsid w:val="00F77127"/>
    <w:pPr>
      <w:ind w:left="720"/>
      <w:contextualSpacing/>
    </w:pPr>
  </w:style>
  <w:style w:type="character" w:styleId="IntenseEmphasis">
    <w:name w:val="Intense Emphasis"/>
    <w:basedOn w:val="DefaultParagraphFont"/>
    <w:uiPriority w:val="21"/>
    <w:qFormat/>
    <w:rsid w:val="00F77127"/>
    <w:rPr>
      <w:i/>
      <w:iCs/>
      <w:color w:val="0F4761" w:themeColor="accent1" w:themeShade="BF"/>
    </w:rPr>
  </w:style>
  <w:style w:type="paragraph" w:styleId="IntenseQuote">
    <w:name w:val="Intense Quote"/>
    <w:basedOn w:val="Normal"/>
    <w:next w:val="Normal"/>
    <w:link w:val="IntenseQuoteChar"/>
    <w:uiPriority w:val="30"/>
    <w:qFormat/>
    <w:rsid w:val="00F77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127"/>
    <w:rPr>
      <w:i/>
      <w:iCs/>
      <w:color w:val="0F4761" w:themeColor="accent1" w:themeShade="BF"/>
    </w:rPr>
  </w:style>
  <w:style w:type="character" w:styleId="IntenseReference">
    <w:name w:val="Intense Reference"/>
    <w:basedOn w:val="DefaultParagraphFont"/>
    <w:uiPriority w:val="32"/>
    <w:qFormat/>
    <w:rsid w:val="00F77127"/>
    <w:rPr>
      <w:b/>
      <w:bCs/>
      <w:smallCaps/>
      <w:color w:val="0F4761" w:themeColor="accent1" w:themeShade="BF"/>
      <w:spacing w:val="5"/>
    </w:rPr>
  </w:style>
  <w:style w:type="paragraph" w:styleId="Header">
    <w:name w:val="header"/>
    <w:basedOn w:val="Normal"/>
    <w:link w:val="HeaderChar"/>
    <w:uiPriority w:val="99"/>
    <w:unhideWhenUsed/>
    <w:rsid w:val="00E45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466"/>
  </w:style>
  <w:style w:type="paragraph" w:styleId="Footer">
    <w:name w:val="footer"/>
    <w:basedOn w:val="Normal"/>
    <w:link w:val="FooterChar"/>
    <w:uiPriority w:val="99"/>
    <w:unhideWhenUsed/>
    <w:rsid w:val="00E45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466"/>
  </w:style>
  <w:style w:type="character" w:styleId="PageNumber">
    <w:name w:val="page number"/>
    <w:basedOn w:val="DefaultParagraphFont"/>
    <w:uiPriority w:val="99"/>
    <w:semiHidden/>
    <w:unhideWhenUsed/>
    <w:rsid w:val="00E45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2420A575EC45AE86D0990C66DBC8" ma:contentTypeVersion="13" ma:contentTypeDescription="Create a new document." ma:contentTypeScope="" ma:versionID="84cb4d5a9cc706e56affbaef043e4cc1">
  <xsd:schema xmlns:xsd="http://www.w3.org/2001/XMLSchema" xmlns:xs="http://www.w3.org/2001/XMLSchema" xmlns:p="http://schemas.microsoft.com/office/2006/metadata/properties" xmlns:ns2="e05876f7-6eac-4222-a92a-40b4082f1182" xmlns:ns3="a780eb00-1076-4b03-a5c2-cc52088d1060" targetNamespace="http://schemas.microsoft.com/office/2006/metadata/properties" ma:root="true" ma:fieldsID="3d0c067ec138de51c877832c5011023f" ns2:_="" ns3:_="">
    <xsd:import namespace="e05876f7-6eac-4222-a92a-40b4082f1182"/>
    <xsd:import namespace="a780eb00-1076-4b03-a5c2-cc52088d10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876f7-6eac-4222-a92a-40b4082f1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0d32cb-4510-4af3-9e99-1ba1fed88d6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0eb00-1076-4b03-a5c2-cc52088d10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4996c-97af-47dd-9b65-c3bb871afc78}" ma:internalName="TaxCatchAll" ma:showField="CatchAllData" ma:web="a780eb00-1076-4b03-a5c2-cc52088d10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5876f7-6eac-4222-a92a-40b4082f1182">
      <Terms xmlns="http://schemas.microsoft.com/office/infopath/2007/PartnerControls"/>
    </lcf76f155ced4ddcb4097134ff3c332f>
    <TaxCatchAll xmlns="a780eb00-1076-4b03-a5c2-cc52088d10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278E3-502A-4780-9159-57032A896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876f7-6eac-4222-a92a-40b4082f1182"/>
    <ds:schemaRef ds:uri="a780eb00-1076-4b03-a5c2-cc52088d1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F1493-0C44-4128-9EEA-983C1EFCDBCC}">
  <ds:schemaRefs>
    <ds:schemaRef ds:uri="http://schemas.microsoft.com/office/2006/metadata/properties"/>
    <ds:schemaRef ds:uri="http://schemas.microsoft.com/office/infopath/2007/PartnerControls"/>
    <ds:schemaRef ds:uri="e05876f7-6eac-4222-a92a-40b4082f1182"/>
    <ds:schemaRef ds:uri="a780eb00-1076-4b03-a5c2-cc52088d1060"/>
  </ds:schemaRefs>
</ds:datastoreItem>
</file>

<file path=customXml/itemProps3.xml><?xml version="1.0" encoding="utf-8"?>
<ds:datastoreItem xmlns:ds="http://schemas.openxmlformats.org/officeDocument/2006/customXml" ds:itemID="{3A16831A-1506-4D99-820A-A21C5DBBE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Teemu Huhtala</dc:creator>
  <cp:keywords/>
  <dc:description/>
  <cp:lastModifiedBy>Teemu Huhtala</cp:lastModifiedBy>
  <cp:revision>34</cp:revision>
  <dcterms:created xsi:type="dcterms:W3CDTF">2025-09-24T13:43:00Z</dcterms:created>
  <dcterms:modified xsi:type="dcterms:W3CDTF">2026-05-22T08:12:00Z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0x010100CC092420A575EC45AE86D0990C66DBC8</vt:lpwstr>
  </property>
  <property fmtid="{D5CDD505-2E9C-101B-9397-08002B2CF9AE}" pid="3" name="MediaServiceImageTags">
    <vt:lpwstr/>
  </property>
</Properties>
</file>